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2CCC" w:rsidRDefault="00072CC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bookmarkStart w:id="0" w:name="_GoBack"/>
      <w:bookmarkEnd w:id="0"/>
    </w:p>
    <w:tbl>
      <w:tblPr>
        <w:tblStyle w:val="a"/>
        <w:tblW w:w="9778" w:type="dxa"/>
        <w:tblInd w:w="-7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25"/>
        <w:gridCol w:w="5497"/>
        <w:gridCol w:w="1656"/>
      </w:tblGrid>
      <w:tr w:rsidR="00072CCC">
        <w:trPr>
          <w:trHeight w:val="1224"/>
        </w:trPr>
        <w:tc>
          <w:tcPr>
            <w:tcW w:w="2625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072CCC" w:rsidRDefault="00AB5060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97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072CCC" w:rsidRDefault="00072CCC">
            <w:pPr>
              <w:jc w:val="center"/>
              <w:rPr>
                <w:b/>
                <w:sz w:val="40"/>
                <w:szCs w:val="40"/>
              </w:rPr>
            </w:pPr>
          </w:p>
          <w:p w:rsidR="00072CCC" w:rsidRDefault="00AB5060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:rsidR="00072CCC" w:rsidRDefault="00072CCC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u w:val="single"/>
              </w:rPr>
            </w:pPr>
          </w:p>
        </w:tc>
        <w:tc>
          <w:tcPr>
            <w:tcW w:w="1656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072CCC" w:rsidRDefault="00AB50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ModDid 02</w:t>
            </w:r>
          </w:p>
          <w:p w:rsidR="00072CCC" w:rsidRDefault="00AB5060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:rsidR="00072CCC" w:rsidRDefault="00072CCC"/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AB506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IV</w:t>
      </w: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AB506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</w:t>
      </w:r>
      <w:r>
        <w:rPr>
          <w:b/>
          <w:sz w:val="32"/>
          <w:szCs w:val="32"/>
        </w:rPr>
        <w:tab/>
        <w:t>Socio Sanitario</w:t>
      </w: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AB506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2025/2026</w:t>
      </w: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AB506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 : Storico-Sociale</w:t>
      </w: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AB5060">
      <w:pPr>
        <w:jc w:val="center"/>
        <w:rPr>
          <w:b/>
        </w:rPr>
      </w:pPr>
      <w:r>
        <w:rPr>
          <w:b/>
          <w:sz w:val="32"/>
          <w:szCs w:val="32"/>
        </w:rPr>
        <w:t>DISCIPLINA : Storia</w:t>
      </w: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AB5060">
      <w:pPr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Italiano e Storia</w:t>
      </w: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jc w:val="center"/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  <w:sz w:val="32"/>
          <w:szCs w:val="32"/>
        </w:rPr>
      </w:pPr>
    </w:p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AB5060">
      <w:r>
        <w:rPr>
          <w:b/>
        </w:rPr>
        <w:t xml:space="preserve">UdA 1: </w:t>
      </w:r>
      <w:r>
        <w:rPr>
          <w:b/>
          <w:color w:val="595959"/>
        </w:rPr>
        <w:t>L’Europa e l’Italia verso l’Illuminismo</w:t>
      </w:r>
    </w:p>
    <w:p w:rsidR="00072CCC" w:rsidRDefault="00072CCC">
      <w:pPr>
        <w:jc w:val="center"/>
        <w:rPr>
          <w:b/>
        </w:rPr>
      </w:pPr>
    </w:p>
    <w:tbl>
      <w:tblPr>
        <w:tblStyle w:val="a0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8"/>
        <w:gridCol w:w="7120"/>
      </w:tblGrid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-Riconoscere nell'evoluzione dei processi dei servizi, le componenti culturali, sociali, economiche e tecnologic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he che li caratterizzano, in riferimento ai diversi contesti, locali e globali;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-Cogliere criticamente i mutamenti culturali, sociali, economici e tecnologici che influiscono sull'evoluzione dei bisogni e sull'innovazione dei processi di servizio.</w:t>
            </w:r>
          </w:p>
        </w:tc>
      </w:tr>
      <w:tr w:rsidR="00072CCC">
        <w:tc>
          <w:tcPr>
            <w:tcW w:w="2508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chiave di cittadinanza    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Competenza in materia di cittadinanza (n°6 Raccomandazione UE 2018)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8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Competenza/e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Saper valutare fatti e orientare i propri comportamenti personali, sociali e professionali per costruire un progetto di vita orientato allo sviluppo culturale, sociale ed economico di sé e della propria comunità.</w:t>
            </w:r>
          </w:p>
        </w:tc>
      </w:tr>
      <w:tr w:rsidR="00072CCC">
        <w:tc>
          <w:tcPr>
            <w:tcW w:w="2508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sapere presentare il periodo st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orico sotto i profili: politico, economico, sociale, culturale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Symbol" w:eastAsia="Symbol" w:hAnsi="Symbol" w:cs="Symbol"/>
                <w:sz w:val="20"/>
                <w:szCs w:val="20"/>
              </w:rPr>
              <w:t>∙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saper usare in maniera appropriata concetti e termini storici in rapporto agli specifici contesti storicoculturali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Symbol" w:eastAsia="Symbol" w:hAnsi="Symbol" w:cs="Symbol"/>
                <w:sz w:val="20"/>
                <w:szCs w:val="20"/>
              </w:rPr>
              <w:t>∙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saper analizzare e interpretare documenti e fonti storiche diverse</w:t>
            </w:r>
          </w:p>
          <w:p w:rsidR="00072CCC" w:rsidRDefault="00AB506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saper collocare gli eventi nella dimensione temporale e spaziale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Symbol" w:eastAsia="Symbol" w:hAnsi="Symbol" w:cs="Symbol"/>
                <w:sz w:val="20"/>
                <w:szCs w:val="20"/>
              </w:rPr>
              <w:t>∙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saper cogliere cause, implicazioni e interrelazioni tra eventi e processi storici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Symbol" w:eastAsia="Symbol" w:hAnsi="Symbol" w:cs="Symbol"/>
                <w:sz w:val="20"/>
                <w:szCs w:val="20"/>
              </w:rPr>
              <w:t>∙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saper padroneggiare alcuni strumenti della storiografia per individuare e descrivere continuità e mutam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enti</w:t>
            </w:r>
          </w:p>
        </w:tc>
      </w:tr>
      <w:tr w:rsidR="00072CCC">
        <w:trPr>
          <w:trHeight w:val="1067"/>
        </w:trPr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-Verso un nuovo equilibrio europeo: dalle guerre di successione alla guerra dei Sette anni;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L’Illuminismo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Le riforme dei sovrani illuminati;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I sovrani illuminati e l’illuminismo italiano.</w:t>
            </w:r>
          </w:p>
        </w:tc>
      </w:tr>
      <w:tr w:rsidR="00072CCC">
        <w:trPr>
          <w:trHeight w:val="977"/>
        </w:trPr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Gloriosa rivoluzione inglese e l’età dell’assolutismo;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ricerca di un nuovo equilibrio europeo;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L’Illuminismo e le riforme dei sovrani illuminati.</w:t>
            </w:r>
          </w:p>
        </w:tc>
      </w:tr>
      <w:tr w:rsidR="00072CCC">
        <w:trPr>
          <w:trHeight w:val="977"/>
        </w:trPr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Analisi scritta di un documento storico.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storico-sociale attuale;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p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recedente opzione.</w:t>
            </w: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Ottobre/Dicembre</w:t>
            </w: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numero e tipologia (7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)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 2 per quadrimestre.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verifica delle CONOSCENZE / dei CONTENUTI: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 in asincrono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</w:tc>
        <w:tc>
          <w:tcPr>
            <w:tcW w:w="7120" w:type="dxa"/>
          </w:tcPr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decodificare il testo storico con riferimenti cronologici e spaziali precisi. 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esporre con un linguaggio semplice e chiaro i contenuti relativi agli eventi storici studiati.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effettuare operazioni di confronto fra sistemi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politici diversi e strutture sociali differenti.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8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Eventuale raccordo con altre discipline ed assi</w:t>
            </w:r>
          </w:p>
        </w:tc>
        <w:tc>
          <w:tcPr>
            <w:tcW w:w="712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Italiano-Diritto</w:t>
            </w:r>
          </w:p>
        </w:tc>
      </w:tr>
      <w:tr w:rsidR="00072CCC">
        <w:tc>
          <w:tcPr>
            <w:tcW w:w="2508" w:type="dxa"/>
            <w:vAlign w:val="center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Obiettivi minimi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20" w:type="dxa"/>
          </w:tcPr>
          <w:p w:rsidR="00072CCC" w:rsidRDefault="00AB5060">
            <w:pPr>
              <w:numPr>
                <w:ilvl w:val="0"/>
                <w:numId w:val="3"/>
              </w:numPr>
              <w:ind w:left="36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distinguere le classi sociali moderne  dagli ordini dell’Antico regime;</w:t>
            </w:r>
          </w:p>
          <w:p w:rsidR="00072CCC" w:rsidRDefault="00AB5060">
            <w:pPr>
              <w:numPr>
                <w:ilvl w:val="0"/>
                <w:numId w:val="3"/>
              </w:numPr>
              <w:ind w:left="36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riconoscere le concezioni filosofiche , culturali politiche  ed economiche dell’Illuminismo;</w:t>
            </w:r>
          </w:p>
          <w:p w:rsidR="00072CCC" w:rsidRDefault="00AB506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distinguere le cause e le conseguenze del fenomeno studiato.</w:t>
            </w:r>
          </w:p>
        </w:tc>
      </w:tr>
    </w:tbl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AB5060">
      <w:r>
        <w:rPr>
          <w:b/>
        </w:rPr>
        <w:t>UdA 2: Rivoluzione industriale e rivoluzione politica</w:t>
      </w:r>
    </w:p>
    <w:p w:rsidR="00072CCC" w:rsidRDefault="00072CCC">
      <w:pPr>
        <w:jc w:val="center"/>
      </w:pPr>
    </w:p>
    <w:tbl>
      <w:tblPr>
        <w:tblStyle w:val="a1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6968"/>
      </w:tblGrid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-Riconoscere nell'evoluzione dei processi dei servizi, le componenti culturali, sociali, economiche e tecnologiche che li caratterizzano, in riferimento ai diversi contesti, locali e globali;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-Cogliere criticamente i mutamenti culturali, sociali, economic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 e tecnologici che influiscono sull'evoluzione dei bisogni e sull'innovazione dei processi di servizio.</w:t>
            </w:r>
          </w:p>
        </w:tc>
      </w:tr>
      <w:tr w:rsidR="00072CCC">
        <w:tc>
          <w:tcPr>
            <w:tcW w:w="2660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Competenza/e chiave di cittadinanza   (2)   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Competenza in materia di cittadinanza (n°6 Raccomandazione UE 2018)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Competenza/e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int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ermedie   </w:t>
            </w:r>
          </w:p>
        </w:tc>
        <w:tc>
          <w:tcPr>
            <w:tcW w:w="6968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Saper valutare fatti e orientare i propri comportamenti personali, sociali e professionali per costruire un progetto di vita orientato allo sviluppo culturale, sociale ed economico di sé e della propria comunità.</w:t>
            </w:r>
          </w:p>
        </w:tc>
      </w:tr>
      <w:tr w:rsidR="00072CCC">
        <w:trPr>
          <w:trHeight w:val="812"/>
        </w:trPr>
        <w:tc>
          <w:tcPr>
            <w:tcW w:w="2660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  <w:t>sapere presentar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 il periodo storico sotto i profili: politico, economico, sociale, culturale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usare in maniera appropriata concetti e termini storici in rapporto agli specifici contesti storicoculturali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analizzare e interpretare documenti e fonti storiche diverse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  <w:t>saper collocare gli eventi nella dimensione temporale e spaziale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cogliere cause, implicazioni e interrelazioni tra eventi e processi storici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padroneggiare alcuni stru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menti della storiografia per individuare e descrivere continuità e mutamenti</w:t>
            </w:r>
          </w:p>
        </w:tc>
      </w:tr>
      <w:tr w:rsidR="00072CCC">
        <w:trPr>
          <w:trHeight w:val="1067"/>
        </w:trPr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6968" w:type="dxa"/>
          </w:tcPr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Rivoluzione industriale;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Rivoluzione americana;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La fine </w:t>
            </w:r>
            <w:r>
              <w:rPr>
                <w:rFonts w:ascii="Calibri" w:eastAsia="Calibri" w:hAnsi="Calibri" w:cs="Calibri"/>
                <w:i/>
                <w:color w:val="000000"/>
                <w:sz w:val="20"/>
                <w:szCs w:val="20"/>
              </w:rPr>
              <w:t xml:space="preserve">Ancien régime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 la Rivoluzione francese;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Repubblica e il Terrore;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Napoleone Bonaparte.</w:t>
            </w:r>
          </w:p>
        </w:tc>
      </w:tr>
      <w:tr w:rsidR="00072CCC">
        <w:trPr>
          <w:trHeight w:val="977"/>
        </w:trPr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L’età delle rivoluzioni: </w:t>
            </w:r>
          </w:p>
          <w:p w:rsidR="00072CCC" w:rsidRDefault="00AB50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Rivoluzione industriale, nascita degli Stati Uniti;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Rivoluzione politica: la Rivoluzione francese.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L’Europa napoleonica.</w:t>
            </w:r>
          </w:p>
        </w:tc>
      </w:tr>
      <w:tr w:rsidR="00072CCC">
        <w:trPr>
          <w:trHeight w:val="274"/>
        </w:trPr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Analisi scritta di un documento storico.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lastRenderedPageBreak/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storico-sociale attuale;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precedente opzione.</w:t>
            </w: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Gennaio/ Marzo</w:t>
            </w: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ero e tipologia (7)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 2 per quadrimestre.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verifica delle CONOSCENZE / dei CONTENUTI: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 in asincrono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decodificare il testo storico con riferimenti cronologici e spaziali precisi. 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esporre con un linguaggio semplice e chiaro i contenuti relativi agli eventi storici studiati.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effettuare operazioni di confronto fra sistemi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politici diversi e strutture sociali differenti.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660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Eventuale raccordo con altre discipline ed assi </w:t>
            </w:r>
          </w:p>
        </w:tc>
        <w:tc>
          <w:tcPr>
            <w:tcW w:w="6968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Italiano-Diritto-Economia</w:t>
            </w:r>
          </w:p>
        </w:tc>
      </w:tr>
      <w:tr w:rsidR="00072CCC">
        <w:tc>
          <w:tcPr>
            <w:tcW w:w="2660" w:type="dxa"/>
            <w:vAlign w:val="center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Obiettivi minimi </w:t>
            </w:r>
          </w:p>
        </w:tc>
        <w:tc>
          <w:tcPr>
            <w:tcW w:w="6968" w:type="dxa"/>
          </w:tcPr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riconoscere le cause e le caratteristiche della rivoluzione industriale in Europa e in America;</w:t>
            </w:r>
          </w:p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distinguere un’economia liberale da una protezionista;</w:t>
            </w:r>
          </w:p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distinguere un sistema politico liberale da uno democratico;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individuare le differenze tra una monarchi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 assoluta, monarchia parlamentare e repubblica democratica;</w:t>
            </w:r>
          </w:p>
          <w:p w:rsidR="00072CCC" w:rsidRDefault="00072C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:rsidR="00072CCC" w:rsidRDefault="00AB506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individuare le fasi essenziali dell’unificazione italiana.</w:t>
            </w:r>
          </w:p>
        </w:tc>
      </w:tr>
    </w:tbl>
    <w:p w:rsidR="00072CCC" w:rsidRDefault="00072CCC">
      <w:pPr>
        <w:jc w:val="center"/>
        <w:rPr>
          <w:b/>
        </w:rPr>
      </w:pPr>
    </w:p>
    <w:p w:rsidR="00072CCC" w:rsidRDefault="00072CCC">
      <w:pPr>
        <w:rPr>
          <w:b/>
        </w:rPr>
      </w:pPr>
    </w:p>
    <w:p w:rsidR="00072CCC" w:rsidRDefault="00AB5060">
      <w:pPr>
        <w:rPr>
          <w:b/>
        </w:rPr>
      </w:pPr>
      <w:r>
        <w:rPr>
          <w:b/>
        </w:rPr>
        <w:t>UdA 3:</w:t>
      </w:r>
      <w:r>
        <w:t xml:space="preserve"> </w:t>
      </w:r>
      <w:r>
        <w:rPr>
          <w:b/>
        </w:rPr>
        <w:t>Dalla Restaurazione alle lotte per l’indipendenza</w:t>
      </w:r>
    </w:p>
    <w:p w:rsidR="00072CCC" w:rsidRDefault="00072CCC">
      <w:pPr>
        <w:rPr>
          <w:b/>
        </w:rPr>
      </w:pPr>
    </w:p>
    <w:tbl>
      <w:tblPr>
        <w:tblStyle w:val="a2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9"/>
        <w:gridCol w:w="7119"/>
      </w:tblGrid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-riconoscere nell'evoluzione dei processi dei servizi, le componenti culturali, sociali, economiche e tecnologiche che li caratterizzano, in riferimento ai diversi contesti, locali e globali;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-cogliere criticamente i mutamenti culturali, sociali, economic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 e tecnologici che influiscono sull'evoluzione dei bisogni e sull'innovazione dei processi di servizio.</w:t>
            </w:r>
          </w:p>
        </w:tc>
      </w:tr>
      <w:tr w:rsidR="00072CCC">
        <w:tc>
          <w:tcPr>
            <w:tcW w:w="2509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 xml:space="preserve">Competenza/e chiave di cittadinanza    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Competenza in materia di cittadinanza (n°6 Raccomandazione UE 2018)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Competenza/e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int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ermedie   </w:t>
            </w: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Saper valutare fatti e orientare i propri comportamenti personali, sociali e professionali per costruire un progetto di vita orientato allo sviluppo culturale, sociale ed economico di sé e della propria comunità.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</w:r>
            <w:r>
              <w:rPr>
                <w:rFonts w:ascii="Calibri" w:eastAsia="Calibri" w:hAnsi="Calibri" w:cs="Calibri"/>
                <w:sz w:val="20"/>
                <w:szCs w:val="20"/>
              </w:rPr>
              <w:t>sapere presentare il periodo storico sotto i profili: politico, economico, sociale, culturale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usare in maniera appropriata concetti e termini storici in rapporto agli specifici contesti storicoculturali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analizzare e interpretare documenti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e fonti storiche diverse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  <w:t>saper collocare gli eventi nella dimensione temporale e spaziale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cogliere cause, implicazioni e interrelazioni tra eventi e processi storici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• saper padroneggiare alcuni strumenti della storiografia per individuare e d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escrivere continuità e mutamenti</w:t>
            </w:r>
          </w:p>
        </w:tc>
      </w:tr>
      <w:tr w:rsidR="00072CCC">
        <w:trPr>
          <w:trHeight w:val="1067"/>
        </w:trPr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-Il Congresso di Vienna e la Restaurazione;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L’opposizione liberale e l’idea di nazione in Europa;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-Le origini del Risorgimento italiano e i moti patriottici;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Le Americhe: l’indipendenza dell’America latina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e l’espansione degli Stati Uniti;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-L’industrializzazione in Europa;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La nascita della questione sociale e il movimento operaio;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Il 1848 in Europa;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-Il Risorgimento e l’unificazione italiana;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- L’unificazione tedesca e la parabola del Secondo Impero in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Francia.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72CCC">
        <w:trPr>
          <w:trHeight w:val="977"/>
        </w:trPr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La Restaurazione del Primo Ottocento in Europa ed in Italia;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Le rivolte per la Costituzione e per l’indipendenza;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Lo sviluppo industriale e la questione sociale;</w:t>
            </w:r>
          </w:p>
          <w:p w:rsidR="00072CCC" w:rsidRDefault="00AB506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Lotte per l’indipendenza: unificazione italiana e tedesca.</w:t>
            </w:r>
          </w:p>
        </w:tc>
      </w:tr>
      <w:tr w:rsidR="00072CCC">
        <w:trPr>
          <w:trHeight w:val="977"/>
        </w:trPr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Analisi scritta di un documento storico.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storico-sociale attuale;</w:t>
            </w: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tto multimediale (presentazione) con le caratteristiche di cui alla precedente opzione.</w:t>
            </w: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Marzo/ Maggio</w:t>
            </w: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ero e tipologia (7)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 2 per quadrimestre.</w:t>
            </w:r>
          </w:p>
          <w:p w:rsidR="00072CCC" w:rsidRDefault="00072CCC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verifica delle CONOSCENZE / dei CONTENUTI: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 in asincrono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colloqui orali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decodificare il testo storico con riferimenti cronologici e spaziali precisi. 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esporre con un linguaggio semplice e chiaro i contenuti relativi agli eventi storici studiati.</w:t>
            </w:r>
          </w:p>
          <w:p w:rsidR="00072CCC" w:rsidRDefault="00AB5060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effettuare operazioni di confronto fra sistemi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politici diversi e strutture sociali differenti.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072CCC" w:rsidRDefault="00072CCC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072CCC">
        <w:tc>
          <w:tcPr>
            <w:tcW w:w="2509" w:type="dxa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Eventuale raccordo con altre discipline ed assi</w:t>
            </w:r>
          </w:p>
        </w:tc>
        <w:tc>
          <w:tcPr>
            <w:tcW w:w="7119" w:type="dxa"/>
          </w:tcPr>
          <w:p w:rsidR="00072CCC" w:rsidRDefault="00AB506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Italiano-Diritto</w:t>
            </w:r>
          </w:p>
        </w:tc>
      </w:tr>
      <w:tr w:rsidR="00072CCC">
        <w:tc>
          <w:tcPr>
            <w:tcW w:w="2509" w:type="dxa"/>
            <w:vAlign w:val="center"/>
          </w:tcPr>
          <w:p w:rsidR="00072CCC" w:rsidRDefault="00AB506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Obiettivi minimi </w:t>
            </w:r>
          </w:p>
        </w:tc>
        <w:tc>
          <w:tcPr>
            <w:tcW w:w="7119" w:type="dxa"/>
          </w:tcPr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individuare le ragioni e gli effetti dell’espansione coloniale delle grandi potenze;</w:t>
            </w:r>
          </w:p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riconoscere i problemi dell’Italia unita;</w:t>
            </w:r>
          </w:p>
          <w:p w:rsidR="00072CCC" w:rsidRDefault="00AB5060">
            <w:pPr>
              <w:numPr>
                <w:ilvl w:val="0"/>
                <w:numId w:val="3"/>
              </w:numPr>
              <w:rPr>
                <w:rFonts w:ascii="Calibri" w:eastAsia="Calibri" w:hAnsi="Calibri" w:cs="Calibri"/>
                <w:sz w:val="20"/>
                <w:szCs w:val="20"/>
              </w:rPr>
            </w:pPr>
            <w:bookmarkStart w:id="1" w:name="_heading=h.gjdgxs" w:colFirst="0" w:colLast="0"/>
            <w:bookmarkEnd w:id="1"/>
            <w:r>
              <w:rPr>
                <w:rFonts w:ascii="Calibri" w:eastAsia="Calibri" w:hAnsi="Calibri" w:cs="Calibri"/>
                <w:sz w:val="20"/>
                <w:szCs w:val="20"/>
              </w:rPr>
              <w:t>individuare le differenti soluzioni adottate dai governi di Destra e di Sinistra;</w:t>
            </w:r>
          </w:p>
        </w:tc>
      </w:tr>
    </w:tbl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072CCC">
      <w:pPr>
        <w:rPr>
          <w:b/>
        </w:rPr>
      </w:pPr>
    </w:p>
    <w:p w:rsidR="00072CCC" w:rsidRDefault="00AB5060">
      <w:pPr>
        <w:rPr>
          <w:b/>
        </w:rPr>
      </w:pPr>
      <w:r>
        <w:rPr>
          <w:b/>
        </w:rPr>
        <w:t>Data: 04/11/2022</w:t>
      </w:r>
      <w:r>
        <w:rPr>
          <w:b/>
        </w:rPr>
        <w:tab/>
      </w:r>
      <w:r>
        <w:rPr>
          <w:b/>
        </w:rPr>
        <w:t xml:space="preserve">                                              A cura del Dipartimento di Italiano e Storia</w:t>
      </w:r>
    </w:p>
    <w:sectPr w:rsidR="00072CCC">
      <w:headerReference w:type="default" r:id="rId8"/>
      <w:footerReference w:type="default" r:id="rId9"/>
      <w:footerReference w:type="first" r:id="rId10"/>
      <w:pgSz w:w="11906" w:h="16838"/>
      <w:pgMar w:top="1134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5060" w:rsidRDefault="00AB5060">
      <w:r>
        <w:separator/>
      </w:r>
    </w:p>
  </w:endnote>
  <w:endnote w:type="continuationSeparator" w:id="0">
    <w:p w:rsidR="00AB5060" w:rsidRDefault="00AB50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EED63DA2-9AFB-499D-9DB3-7E427040EB4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2" w:fontKey="{F9567465-C5BE-4C4A-B0AF-F9755DA8504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8EC76B2-9F58-4003-A011-959CD0995927}"/>
    <w:embedBold r:id="rId4" w:fontKey="{A1DC7AFC-6A37-44A9-993F-F9985A542116}"/>
  </w:font>
  <w:font w:name="Tahoma">
    <w:panose1 w:val="020B0604030504040204"/>
    <w:charset w:val="00"/>
    <w:family w:val="roman"/>
    <w:notTrueType/>
    <w:pitch w:val="default"/>
    <w:embedRegular r:id="rId5" w:fontKey="{F1AB9C95-4F7F-4E99-AD50-3B8D25ADEC8E}"/>
  </w:font>
  <w:font w:name="Georgia">
    <w:panose1 w:val="02040502050405020303"/>
    <w:charset w:val="00"/>
    <w:family w:val="auto"/>
    <w:pitch w:val="default"/>
    <w:embedRegular r:id="rId6" w:fontKey="{234C909A-A5F2-4018-BDDB-DA5D72B86C7D}"/>
    <w:embedItalic r:id="rId7" w:fontKey="{070D96F8-A772-4E0E-B45F-6DF0014FA1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60EBF1D-998F-4291-B0EA-B7A492CE5C54}"/>
    <w:embedBold r:id="rId9" w:fontKey="{E053BDDD-144C-4882-83AA-56C484D3AFCC}"/>
    <w:embedItalic r:id="rId10" w:fontKey="{D7EBD50A-4BFE-4E26-AD94-E96663E2E2A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AB506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0E677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0E6777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0E677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0E6777">
      <w:rPr>
        <w:rFonts w:ascii="Times New Roman" w:eastAsia="Times New Roman" w:hAnsi="Times New Roman" w:cs="Times New Roman"/>
        <w:noProof/>
        <w:sz w:val="16"/>
        <w:szCs w:val="16"/>
      </w:rPr>
      <w:t>6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AB506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0E677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0E6777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0E677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0E6777">
      <w:rPr>
        <w:rFonts w:ascii="Times New Roman" w:eastAsia="Times New Roman" w:hAnsi="Times New Roman" w:cs="Times New Roman"/>
        <w:noProof/>
        <w:sz w:val="16"/>
        <w:szCs w:val="16"/>
      </w:rPr>
      <w:t>6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5060" w:rsidRDefault="00AB5060">
      <w:r>
        <w:separator/>
      </w:r>
    </w:p>
  </w:footnote>
  <w:footnote w:type="continuationSeparator" w:id="0">
    <w:p w:rsidR="00AB5060" w:rsidRDefault="00AB50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</w:p>
  <w:p w:rsidR="00072CCC" w:rsidRDefault="00072CC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60CE9"/>
    <w:multiLevelType w:val="multilevel"/>
    <w:tmpl w:val="F61643B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F8969B2"/>
    <w:multiLevelType w:val="multilevel"/>
    <w:tmpl w:val="63C86B6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321105CB"/>
    <w:multiLevelType w:val="multilevel"/>
    <w:tmpl w:val="F202C508"/>
    <w:lvl w:ilvl="0">
      <w:start w:val="2"/>
      <w:numFmt w:val="bullet"/>
      <w:lvlText w:val="-"/>
      <w:lvlJc w:val="left"/>
      <w:pPr>
        <w:ind w:left="360" w:hanging="360"/>
      </w:pPr>
      <w:rPr>
        <w:rFonts w:ascii="Arial" w:eastAsia="Arial" w:hAnsi="Arial" w:cs="Arial"/>
        <w:b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4A56799"/>
    <w:multiLevelType w:val="multilevel"/>
    <w:tmpl w:val="583E9330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2CCC"/>
    <w:rsid w:val="00072CCC"/>
    <w:rsid w:val="000E6777"/>
    <w:rsid w:val="00AB5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F2D5DCA-2F00-4D84-89E4-4BCFD64C4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D67D5F"/>
    <w:rPr>
      <w:lang w:eastAsia="en-US"/>
    </w:rPr>
  </w:style>
  <w:style w:type="paragraph" w:styleId="Titolo1">
    <w:name w:val="heading 1"/>
    <w:basedOn w:val="Normale"/>
    <w:next w:val="Normale"/>
    <w:link w:val="Titolo1Carattere"/>
    <w:uiPriority w:val="99"/>
    <w:qFormat/>
    <w:locked/>
    <w:rsid w:val="006B5F8B"/>
    <w:pPr>
      <w:keepNext/>
      <w:pBdr>
        <w:top w:val="dotDash" w:sz="12" w:space="1" w:color="auto"/>
        <w:left w:val="dotDash" w:sz="12" w:space="4" w:color="auto"/>
        <w:bottom w:val="dotDash" w:sz="12" w:space="1" w:color="auto"/>
        <w:right w:val="dotDash" w:sz="12" w:space="4" w:color="auto"/>
      </w:pBdr>
      <w:jc w:val="center"/>
      <w:outlineLvl w:val="0"/>
    </w:pPr>
    <w:rPr>
      <w:rFonts w:ascii="Comic Sans MS" w:hAnsi="Comic Sans MS" w:cs="Times New Roman"/>
      <w:b/>
      <w:bCs/>
      <w:sz w:val="28"/>
      <w:szCs w:val="28"/>
      <w:lang w:eastAsia="it-IT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link w:val="Titolo3Carattere"/>
    <w:semiHidden/>
    <w:unhideWhenUsed/>
    <w:qFormat/>
    <w:locked/>
    <w:rsid w:val="00762B6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link w:val="TitoloCarattere"/>
    <w:uiPriority w:val="99"/>
    <w:qFormat/>
    <w:locked/>
    <w:rsid w:val="006B5F8B"/>
    <w:pPr>
      <w:pBdr>
        <w:top w:val="dotDash" w:sz="12" w:space="1" w:color="auto"/>
        <w:left w:val="dotDash" w:sz="12" w:space="4" w:color="auto"/>
        <w:bottom w:val="dotDash" w:sz="12" w:space="1" w:color="auto"/>
        <w:right w:val="dotDash" w:sz="12" w:space="4" w:color="auto"/>
      </w:pBdr>
      <w:jc w:val="center"/>
    </w:pPr>
    <w:rPr>
      <w:rFonts w:ascii="Comic Sans MS" w:hAnsi="Comic Sans MS" w:cs="Times New Roman"/>
      <w:b/>
      <w:bCs/>
      <w:sz w:val="28"/>
      <w:szCs w:val="28"/>
      <w:lang w:eastAsia="it-I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967FC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Intestazione">
    <w:name w:val="header"/>
    <w:basedOn w:val="Normale"/>
    <w:link w:val="Intestazione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863DB0"/>
    <w:rPr>
      <w:rFonts w:cs="Times New Roman"/>
    </w:rPr>
  </w:style>
  <w:style w:type="paragraph" w:styleId="Pidipagina">
    <w:name w:val="footer"/>
    <w:basedOn w:val="Normale"/>
    <w:link w:val="Pidipagina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863DB0"/>
    <w:rPr>
      <w:rFonts w:cs="Times New Roman"/>
    </w:rPr>
  </w:style>
  <w:style w:type="paragraph" w:styleId="Testofumetto">
    <w:name w:val="Balloon Text"/>
    <w:basedOn w:val="Normale"/>
    <w:link w:val="TestofumettoCarattere"/>
    <w:uiPriority w:val="99"/>
    <w:semiHidden/>
    <w:rsid w:val="00863DB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863DB0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99"/>
    <w:qFormat/>
    <w:rsid w:val="00001BBD"/>
    <w:pPr>
      <w:ind w:left="720"/>
      <w:contextualSpacing/>
    </w:pPr>
  </w:style>
  <w:style w:type="table" w:styleId="Grigliatabella">
    <w:name w:val="Table Grid"/>
    <w:basedOn w:val="Tabellanormale"/>
    <w:uiPriority w:val="99"/>
    <w:rsid w:val="00CC721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Carattere">
    <w:name w:val="Titolo Carattere"/>
    <w:basedOn w:val="Carpredefinitoparagrafo"/>
    <w:link w:val="Titolo"/>
    <w:uiPriority w:val="10"/>
    <w:rsid w:val="00967FC4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Titolo3Carattere">
    <w:name w:val="Titolo 3 Carattere"/>
    <w:basedOn w:val="Carpredefinitoparagrafo"/>
    <w:link w:val="Titolo3"/>
    <w:semiHidden/>
    <w:rsid w:val="00762B6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paragraph" w:customStyle="1" w:styleId="TextBodyIndent">
    <w:name w:val="Text Body Indent"/>
    <w:basedOn w:val="Normale"/>
    <w:rsid w:val="007475E6"/>
    <w:pPr>
      <w:suppressAutoHyphens/>
      <w:ind w:left="360"/>
    </w:pPr>
    <w:rPr>
      <w:rFonts w:eastAsia="Times New Roman"/>
      <w:sz w:val="24"/>
      <w:szCs w:val="24"/>
      <w:lang w:eastAsia="zh-CN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5NSi6UF2NDy3JcDTGNl/7OQuqA==">CgMxLjAyCGguZ2pkZ3hzOAByITFpSFk1TkVWZUhkaWloVlhFRm9jMjRLUzJsQk5jTmEybg==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1669</Words>
  <Characters>9515</Characters>
  <Application>Microsoft Office Word</Application>
  <DocSecurity>0</DocSecurity>
  <Lines>79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</dc:creator>
  <cp:lastModifiedBy>User</cp:lastModifiedBy>
  <cp:revision>2</cp:revision>
  <dcterms:created xsi:type="dcterms:W3CDTF">2025-11-07T19:08:00Z</dcterms:created>
  <dcterms:modified xsi:type="dcterms:W3CDTF">2025-11-07T19:08:00Z</dcterms:modified>
</cp:coreProperties>
</file>